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 校注凡例</w:t>
      </w:r>
    </w:p>
    <w:p>
      <w:pPr>
        <w:pBdr>
          <w:bottom w:val="single" w:sz="6" w:space="1" w:color="CCCCCC"/>
        </w:pBdr>
      </w:pPr>
    </w:p>
    <w:p>
      <w:r>
        <w:rPr>
          <w:rFonts w:ascii="台灣明體" w:hAnsi="台灣明體" w:eastAsia="台灣明體"/>
          <w:b w:val="0"/>
          <w:sz w:val="26"/>
        </w:rPr>
        <w:t>layout: default</w:t>
        <w:br/>
        <w:t>title: 儒林外史 校注凡例</w:t>
      </w:r>
    </w:p>
    <w:p>
      <w:pPr>
        <w:pBdr>
          <w:bottom w:val="single" w:sz="6" w:space="1" w:color="CCCCCC"/>
        </w:pBdr>
      </w:pP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《儒林外史》校注凡例</w:t>
      </w:r>
    </w:p>
    <w:p>
      <w:r>
        <w:rPr>
          <w:rFonts w:ascii="台灣明體" w:hAnsi="台灣明體" w:eastAsia="台灣明體"/>
          <w:b w:val="0"/>
          <w:sz w:val="26"/>
        </w:rPr>
        <w:t>（待補充）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